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EB9" w:rsidRPr="00806867" w:rsidRDefault="00D35EB9" w:rsidP="00D35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программе</w:t>
      </w:r>
      <w:r w:rsidRPr="00806867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</w:t>
      </w:r>
    </w:p>
    <w:p w:rsidR="00D35EB9" w:rsidRPr="00806867" w:rsidRDefault="00D35EB9" w:rsidP="00D35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«Литературное чтение»</w:t>
      </w:r>
    </w:p>
    <w:p w:rsidR="00D35EB9" w:rsidRPr="00452377" w:rsidRDefault="00D35EB9" w:rsidP="00D35E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5EB9" w:rsidRPr="004D7625" w:rsidRDefault="00D35EB9" w:rsidP="00D35EB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Style w:val="c5"/>
          <w:rFonts w:ascii="Times New Roman" w:hAnsi="Times New Roman" w:cs="Times New Roman"/>
          <w:sz w:val="24"/>
          <w:szCs w:val="24"/>
        </w:rPr>
        <w:t xml:space="preserve">Рабочая программа по литературному чтению разработана на основе Федерального государственного образовательного стандарта начального общего образования, </w:t>
      </w:r>
      <w:r w:rsidRPr="004D7625">
        <w:rPr>
          <w:rStyle w:val="c59"/>
          <w:rFonts w:ascii="Times New Roman" w:hAnsi="Times New Roman" w:cs="Times New Roman"/>
          <w:sz w:val="24"/>
          <w:szCs w:val="24"/>
        </w:rPr>
        <w:t>Концепции духовно-нравственного развития и воспитания личности гражданина России, планируемых результатов основной образовательной программы начального общего образования «Школа России».</w:t>
      </w:r>
    </w:p>
    <w:p w:rsidR="00D35EB9" w:rsidRPr="004D7625" w:rsidRDefault="00D35EB9" w:rsidP="00D35EB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реализации программы используется  учебно-методический комплекс: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1.</w:t>
      </w:r>
      <w:r w:rsidRPr="004D7625">
        <w:rPr>
          <w:rFonts w:ascii="Times New Roman" w:hAnsi="Times New Roman" w:cs="Times New Roman"/>
          <w:sz w:val="24"/>
          <w:szCs w:val="24"/>
        </w:rPr>
        <w:t xml:space="preserve"> Литературное чтение. Рабочие программы. Предметная линия учебников системы «Школа России». 1—4 классы</w:t>
      </w:r>
      <w:proofErr w:type="gramStart"/>
      <w:r w:rsidRPr="004D76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7625">
        <w:rPr>
          <w:rFonts w:ascii="Times New Roman" w:hAnsi="Times New Roman" w:cs="Times New Roman"/>
          <w:sz w:val="24"/>
          <w:szCs w:val="24"/>
        </w:rPr>
        <w:t xml:space="preserve"> пособие для учителей </w:t>
      </w: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D7625">
        <w:rPr>
          <w:rFonts w:ascii="Times New Roman" w:hAnsi="Times New Roman" w:cs="Times New Roman"/>
          <w:sz w:val="24"/>
          <w:szCs w:val="24"/>
        </w:rPr>
        <w:t xml:space="preserve">. организаций / Л. Ф. Климанова, М. В. </w:t>
      </w: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Бойкина</w:t>
      </w:r>
      <w:proofErr w:type="spellEnd"/>
      <w:r w:rsidRPr="004D7625">
        <w:rPr>
          <w:rFonts w:ascii="Times New Roman" w:hAnsi="Times New Roman" w:cs="Times New Roman"/>
          <w:sz w:val="24"/>
          <w:szCs w:val="24"/>
        </w:rPr>
        <w:t>. — М.</w:t>
      </w:r>
      <w:proofErr w:type="gramStart"/>
      <w:r w:rsidRPr="004D76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D7625">
        <w:rPr>
          <w:rFonts w:ascii="Times New Roman" w:hAnsi="Times New Roman" w:cs="Times New Roman"/>
          <w:sz w:val="24"/>
          <w:szCs w:val="24"/>
        </w:rPr>
        <w:t xml:space="preserve"> Просвещение, 2016.</w:t>
      </w:r>
    </w:p>
    <w:p w:rsidR="00D35EB9" w:rsidRPr="004D7625" w:rsidRDefault="00D35EB9" w:rsidP="00D35EB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4D7625">
        <w:rPr>
          <w:rFonts w:ascii="Times New Roman" w:hAnsi="Times New Roman" w:cs="Times New Roman"/>
          <w:sz w:val="24"/>
          <w:szCs w:val="24"/>
        </w:rPr>
        <w:t xml:space="preserve"> Поурочное планирование. Технологические карты уроков по учебнику Л. Ф. Климановой, В.Г. Горецкого, М.В. </w:t>
      </w: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Головановой</w:t>
      </w:r>
      <w:proofErr w:type="spellEnd"/>
      <w:r w:rsidRPr="004D7625">
        <w:rPr>
          <w:rFonts w:ascii="Times New Roman" w:hAnsi="Times New Roman" w:cs="Times New Roman"/>
          <w:sz w:val="24"/>
          <w:szCs w:val="24"/>
        </w:rPr>
        <w:t xml:space="preserve">, Л. А. Виноградской, М.В. </w:t>
      </w: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Бойкиной</w:t>
      </w:r>
      <w:proofErr w:type="spellEnd"/>
      <w:r w:rsidRPr="004D7625">
        <w:rPr>
          <w:rFonts w:ascii="Times New Roman" w:hAnsi="Times New Roman" w:cs="Times New Roman"/>
          <w:sz w:val="24"/>
          <w:szCs w:val="24"/>
        </w:rPr>
        <w:t xml:space="preserve">   </w:t>
      </w:r>
      <w:r w:rsidRPr="004D762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D7625">
        <w:rPr>
          <w:rFonts w:ascii="Times New Roman" w:hAnsi="Times New Roman" w:cs="Times New Roman"/>
          <w:sz w:val="24"/>
          <w:szCs w:val="24"/>
        </w:rPr>
        <w:t xml:space="preserve"> и </w:t>
      </w:r>
      <w:r w:rsidRPr="004D762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D7625">
        <w:rPr>
          <w:rFonts w:ascii="Times New Roman" w:hAnsi="Times New Roman" w:cs="Times New Roman"/>
          <w:sz w:val="24"/>
          <w:szCs w:val="24"/>
        </w:rPr>
        <w:t xml:space="preserve"> полугодие / авт.- сост. А.А. Бондаренко [и др.], - Изд. 2-е, </w:t>
      </w: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4D762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4D7625">
        <w:rPr>
          <w:rFonts w:ascii="Times New Roman" w:hAnsi="Times New Roman" w:cs="Times New Roman"/>
          <w:sz w:val="24"/>
          <w:szCs w:val="24"/>
        </w:rPr>
        <w:t xml:space="preserve">Волгоград : Учитель, 2018. </w:t>
      </w:r>
      <w:r w:rsidRPr="004D7625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4D7625">
        <w:rPr>
          <w:rFonts w:ascii="Times New Roman" w:hAnsi="Times New Roman" w:cs="Times New Roman"/>
          <w:sz w:val="24"/>
          <w:szCs w:val="24"/>
        </w:rPr>
        <w:t xml:space="preserve"> 978-5-7057-5197-6</w:t>
      </w:r>
    </w:p>
    <w:p w:rsidR="00D35EB9" w:rsidRPr="004D7625" w:rsidRDefault="00D35EB9" w:rsidP="00D35EB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4D7625">
        <w:rPr>
          <w:rFonts w:ascii="Times New Roman" w:hAnsi="Times New Roman" w:cs="Times New Roman"/>
          <w:sz w:val="24"/>
          <w:szCs w:val="24"/>
        </w:rPr>
        <w:t xml:space="preserve">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Литературное чтение. 3 класс: учебник для </w:t>
      </w:r>
      <w:proofErr w:type="spellStart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организаций/ </w:t>
      </w:r>
      <w:proofErr w:type="spellStart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КлимановаЛ.Ф</w:t>
      </w:r>
      <w:proofErr w:type="spellEnd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., Горецкого В.Г. - М.: Просвещение, 2017.</w:t>
      </w:r>
    </w:p>
    <w:p w:rsidR="00D35EB9" w:rsidRPr="004D7625" w:rsidRDefault="00D35EB9" w:rsidP="00D35EB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hyperlink r:id="rId6" w:history="1">
        <w:r w:rsidRPr="004D7625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</w:rPr>
          <w:t>Кутявина С.В.</w:t>
        </w:r>
      </w:hyperlink>
      <w:r w:rsidRPr="004D76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7625">
        <w:rPr>
          <w:rFonts w:ascii="Times New Roman" w:hAnsi="Times New Roman" w:cs="Times New Roman"/>
          <w:sz w:val="24"/>
          <w:szCs w:val="24"/>
        </w:rPr>
        <w:t>Литературное чтение: рабочая тетрадь. 3  класс.  – 5-е изд. – М.: ВАКО, 2019. – 96 с. ISBN 978-5-408-04174-9</w:t>
      </w:r>
    </w:p>
    <w:p w:rsidR="00D35EB9" w:rsidRPr="004D7625" w:rsidRDefault="00D35EB9" w:rsidP="00D35EB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Pr="004D7625">
        <w:rPr>
          <w:rFonts w:ascii="Times New Roman" w:hAnsi="Times New Roman" w:cs="Times New Roman"/>
          <w:sz w:val="24"/>
          <w:szCs w:val="24"/>
        </w:rPr>
        <w:t xml:space="preserve"> измерительные материалы. Литературное чтение: 3 класс</w:t>
      </w:r>
      <w:proofErr w:type="gramStart"/>
      <w:r w:rsidRPr="004D7625">
        <w:rPr>
          <w:rFonts w:ascii="Times New Roman" w:hAnsi="Times New Roman" w:cs="Times New Roman"/>
          <w:sz w:val="24"/>
          <w:szCs w:val="24"/>
        </w:rPr>
        <w:t xml:space="preserve"> / С</w:t>
      </w:r>
      <w:proofErr w:type="gramEnd"/>
      <w:r w:rsidRPr="004D7625">
        <w:rPr>
          <w:rFonts w:ascii="Times New Roman" w:hAnsi="Times New Roman" w:cs="Times New Roman"/>
          <w:sz w:val="24"/>
          <w:szCs w:val="24"/>
        </w:rPr>
        <w:t xml:space="preserve">ост. С.В. </w:t>
      </w: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Pr="004D7625">
        <w:rPr>
          <w:rFonts w:ascii="Times New Roman" w:hAnsi="Times New Roman" w:cs="Times New Roman"/>
          <w:sz w:val="24"/>
          <w:szCs w:val="24"/>
        </w:rPr>
        <w:t xml:space="preserve">. – 3-е изд., </w:t>
      </w:r>
      <w:proofErr w:type="spellStart"/>
      <w:r w:rsidRPr="004D762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D7625">
        <w:rPr>
          <w:rFonts w:ascii="Times New Roman" w:hAnsi="Times New Roman" w:cs="Times New Roman"/>
          <w:sz w:val="24"/>
          <w:szCs w:val="24"/>
        </w:rPr>
        <w:t>. – М.: ВАКО, 2011. – 80 с. – (Контрольно-измерительные материалы). ISBN 978-5-408-00417-1</w:t>
      </w:r>
    </w:p>
    <w:p w:rsidR="00D35EB9" w:rsidRPr="004D7625" w:rsidRDefault="00D35EB9" w:rsidP="00D35EB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5.Универсальный словарь. Как писать и говорить правильно?(1-4классы) М-АСТ-ПРЕССШКОЛА, 2017.-208с.</w:t>
      </w:r>
      <w:proofErr w:type="gramStart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:и</w:t>
      </w:r>
      <w:proofErr w:type="gramEnd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л.- (настольные словари школьника)</w:t>
      </w:r>
    </w:p>
    <w:p w:rsidR="00D35EB9" w:rsidRPr="004D7625" w:rsidRDefault="00D35EB9" w:rsidP="00D35EB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4D7625">
        <w:rPr>
          <w:rFonts w:ascii="Times New Roman" w:hAnsi="Times New Roman" w:cs="Times New Roman"/>
          <w:bCs/>
          <w:sz w:val="24"/>
          <w:szCs w:val="24"/>
        </w:rPr>
        <w:t xml:space="preserve"> Электронное</w:t>
      </w:r>
      <w:r w:rsidRPr="004D7625">
        <w:rPr>
          <w:rFonts w:ascii="Times New Roman" w:hAnsi="Times New Roman" w:cs="Times New Roman"/>
          <w:sz w:val="24"/>
          <w:szCs w:val="24"/>
        </w:rPr>
        <w:t xml:space="preserve"> </w:t>
      </w:r>
      <w:r w:rsidRPr="004D7625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Pr="004D7625">
        <w:rPr>
          <w:rFonts w:ascii="Times New Roman" w:hAnsi="Times New Roman" w:cs="Times New Roman"/>
          <w:sz w:val="24"/>
          <w:szCs w:val="24"/>
        </w:rPr>
        <w:t xml:space="preserve"> к учебнику «</w:t>
      </w:r>
      <w:r w:rsidRPr="004D7625">
        <w:rPr>
          <w:rFonts w:ascii="Times New Roman" w:hAnsi="Times New Roman" w:cs="Times New Roman"/>
          <w:bCs/>
          <w:sz w:val="24"/>
          <w:szCs w:val="24"/>
        </w:rPr>
        <w:t>Литературное</w:t>
      </w:r>
      <w:r w:rsidRPr="004D7625">
        <w:rPr>
          <w:rFonts w:ascii="Times New Roman" w:hAnsi="Times New Roman" w:cs="Times New Roman"/>
          <w:sz w:val="24"/>
          <w:szCs w:val="24"/>
        </w:rPr>
        <w:t xml:space="preserve"> </w:t>
      </w:r>
      <w:r w:rsidRPr="004D7625">
        <w:rPr>
          <w:rFonts w:ascii="Times New Roman" w:hAnsi="Times New Roman" w:cs="Times New Roman"/>
          <w:bCs/>
          <w:sz w:val="24"/>
          <w:szCs w:val="24"/>
        </w:rPr>
        <w:t>чтение</w:t>
      </w:r>
      <w:r w:rsidRPr="004D7625">
        <w:rPr>
          <w:rFonts w:ascii="Times New Roman" w:hAnsi="Times New Roman" w:cs="Times New Roman"/>
          <w:sz w:val="24"/>
          <w:szCs w:val="24"/>
        </w:rPr>
        <w:t>.2016 г.</w:t>
      </w:r>
    </w:p>
    <w:p w:rsidR="00D35EB9" w:rsidRPr="004D7625" w:rsidRDefault="00D35EB9" w:rsidP="00D35EB9">
      <w:pPr>
        <w:pStyle w:val="Default"/>
        <w:ind w:left="-284" w:firstLine="567"/>
        <w:jc w:val="both"/>
      </w:pPr>
      <w:r w:rsidRPr="004D7625">
        <w:t>Рабочая программа конкретизирует содержание предметных тем Федерального государственного образовательного стандарта, дает распределение учебных часов по разделам и темам курса.</w:t>
      </w:r>
    </w:p>
    <w:p w:rsidR="00D35EB9" w:rsidRPr="004D7625" w:rsidRDefault="00D35EB9" w:rsidP="00D35EB9">
      <w:pPr>
        <w:shd w:val="clear" w:color="auto" w:fill="FFFFFF"/>
        <w:autoSpaceDE w:val="0"/>
        <w:autoSpaceDN w:val="0"/>
        <w:adjustRightInd w:val="0"/>
        <w:spacing w:line="240" w:lineRule="auto"/>
        <w:ind w:lef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предусматривает проведение традиционных занятий, занятий в нетрадиционной форме (театрализаций, путешествий, представлений творческих работ) и т.п.  На уроках используется фронтальная, групповая, индивидуальная работа, работа в парах и группах. </w:t>
      </w:r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4D76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формами текущего контроля  являются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:  устный опрос; чтение вслух;  тестовые работы; самостоятельные работы;</w:t>
      </w:r>
      <w:r w:rsidRPr="004D76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мини-проекты.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 — один из основных предметов в обучении младших школьников. Он формирует  навык чтения и умение работать с текстом, пробуждает интерес к чтению художественной литературы и способствует общему развитию ребёнка, его духовно - нравственному и эстетическому воспитанию.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Успешность изучения курса литературного чтения обеспечивает результативность </w:t>
      </w:r>
    </w:p>
    <w:p w:rsidR="00D35EB9" w:rsidRPr="004D7625" w:rsidRDefault="00D35EB9" w:rsidP="00D35EB9">
      <w:pPr>
        <w:pStyle w:val="Default"/>
        <w:ind w:left="-284"/>
        <w:jc w:val="both"/>
      </w:pPr>
      <w:r w:rsidRPr="004D7625">
        <w:rPr>
          <w:rFonts w:eastAsia="Times New Roman"/>
          <w:lang w:eastAsia="ru-RU"/>
        </w:rPr>
        <w:t>по другим предметам начальной школы.</w:t>
      </w:r>
      <w:r w:rsidRPr="004D7625">
        <w:t xml:space="preserve"> </w:t>
      </w:r>
    </w:p>
    <w:p w:rsidR="00D35EB9" w:rsidRPr="004D7625" w:rsidRDefault="00D35EB9" w:rsidP="00D35EB9">
      <w:pPr>
        <w:pStyle w:val="Default"/>
        <w:ind w:left="-284" w:firstLine="567"/>
        <w:jc w:val="both"/>
      </w:pPr>
      <w:r w:rsidRPr="004D7625">
        <w:t xml:space="preserve">В рабочей программе нашли отражение цели и задачи изучения курса литературного чтения на ступени основного общего образования. В ней заложены возможности предусмотренного стандартом формирования у учащихся умений и навыков, универсальных способов деятельности и ключевых компетенций. В программе содержатся сведения о видах коллективной и индивидуальной деятельности, ориентированной на формирование УУД </w:t>
      </w:r>
      <w:proofErr w:type="gramStart"/>
      <w:r w:rsidRPr="004D7625">
        <w:t>у</w:t>
      </w:r>
      <w:proofErr w:type="gramEnd"/>
      <w:r w:rsidRPr="004D7625">
        <w:t xml:space="preserve"> обучающихся. 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Курс литературного чтения направлен на достижение следующих целей: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—овладение осознанным, правильным, беглым и выразительным чтением как 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базовым навыком в системе образования младших школьников; совершенствование всех 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видов речевой деятельности, обеспечивающих умение работать с разными видами 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текстов; развитие интереса к чтению и книге; формирование читательского кругозора и 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приобретение опыта в выборе книг и самостоятельной читательской деятельности;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 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Литературное чтение как учебный предмет влияет на решение следующих задач: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Освоение общекультурных навыков чтения и понимание текста; воспитание интереса к чтению и книге.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2.Овладение речевой, письменной и коммуникативной культурой.</w:t>
      </w:r>
    </w:p>
    <w:p w:rsidR="00D35EB9" w:rsidRPr="004D7625" w:rsidRDefault="00D35EB9" w:rsidP="00D35EB9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3.Воспитание эстетического отношения к действительности, отражённой в художественной литературе.</w:t>
      </w:r>
    </w:p>
    <w:p w:rsidR="00D35EB9" w:rsidRPr="004D7625" w:rsidRDefault="00D35EB9" w:rsidP="00D35EB9">
      <w:pPr>
        <w:pStyle w:val="Default"/>
        <w:ind w:left="-284"/>
        <w:jc w:val="both"/>
      </w:pPr>
      <w:r w:rsidRPr="004D7625">
        <w:rPr>
          <w:rFonts w:eastAsia="Times New Roman"/>
          <w:lang w:eastAsia="ru-RU"/>
        </w:rPr>
        <w:t>4.Формирование нравственных ценностей и эстетического вкуса младшего школьника; понимание духовной сущности произведения.</w:t>
      </w:r>
      <w:r w:rsidRPr="004D7625">
        <w:t xml:space="preserve"> </w:t>
      </w:r>
    </w:p>
    <w:p w:rsidR="00D35EB9" w:rsidRPr="004D7625" w:rsidRDefault="00D35EB9" w:rsidP="00D35EB9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4D76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предмета (курса) представлено в программе в виде следующих </w:t>
      </w:r>
      <w:r w:rsidRPr="004D762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тематических разделов:</w:t>
      </w:r>
    </w:p>
    <w:tbl>
      <w:tblPr>
        <w:tblStyle w:val="a5"/>
        <w:tblW w:w="4964" w:type="pct"/>
        <w:tblLook w:val="04A0" w:firstRow="1" w:lastRow="0" w:firstColumn="1" w:lastColumn="0" w:noHBand="0" w:noVBand="1"/>
      </w:tblPr>
      <w:tblGrid>
        <w:gridCol w:w="1102"/>
        <w:gridCol w:w="4487"/>
        <w:gridCol w:w="3913"/>
      </w:tblGrid>
      <w:tr w:rsidR="00D35EB9" w:rsidRPr="004D7625" w:rsidTr="007C0F7A">
        <w:trPr>
          <w:trHeight w:val="328"/>
        </w:trPr>
        <w:tc>
          <w:tcPr>
            <w:tcW w:w="0" w:type="auto"/>
            <w:hideMark/>
          </w:tcPr>
          <w:p w:rsidR="00D35EB9" w:rsidRPr="004D7625" w:rsidRDefault="00D35EB9" w:rsidP="007C0F7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361" w:type="pct"/>
            <w:hideMark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Тема/раздел</w:t>
            </w:r>
            <w:r w:rsidRPr="004D7625">
              <w:rPr>
                <w:rFonts w:ascii="Times New Roman" w:eastAsiaTheme="minorEastAsia" w:hAnsi="Times New Roman" w:cs="Times New Roman"/>
                <w:vanish/>
                <w:sz w:val="24"/>
                <w:szCs w:val="24"/>
              </w:rPr>
              <w:t>1</w:t>
            </w:r>
          </w:p>
        </w:tc>
        <w:tc>
          <w:tcPr>
            <w:tcW w:w="2059" w:type="pct"/>
            <w:hideMark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D35EB9" w:rsidRPr="004D7625" w:rsidTr="007C0F7A">
        <w:trPr>
          <w:trHeight w:val="160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35EB9" w:rsidRPr="004D7625" w:rsidTr="007C0F7A">
        <w:trPr>
          <w:trHeight w:val="169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ind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D35EB9" w:rsidRPr="004D7625" w:rsidTr="007C0F7A">
        <w:trPr>
          <w:trHeight w:val="160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ind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Поэтическая тетрадь № 1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D35EB9" w:rsidRPr="004D7625" w:rsidTr="007C0F7A">
        <w:trPr>
          <w:trHeight w:val="169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ind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D35EB9" w:rsidRPr="004D7625" w:rsidTr="007C0F7A">
        <w:trPr>
          <w:trHeight w:val="160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Поэтическая тетрадь № 2.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D35EB9" w:rsidRPr="004D7625" w:rsidTr="007C0F7A">
        <w:trPr>
          <w:trHeight w:val="160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Литературные сказки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D35EB9" w:rsidRPr="004D7625" w:rsidTr="007C0F7A">
        <w:trPr>
          <w:trHeight w:val="169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Были – небылицы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D35EB9" w:rsidRPr="004D7625" w:rsidTr="007C0F7A">
        <w:trPr>
          <w:trHeight w:val="160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Поэтическая тетрадь №1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D35EB9" w:rsidRPr="004D7625" w:rsidTr="007C0F7A">
        <w:trPr>
          <w:trHeight w:val="169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Люби живое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D35EB9" w:rsidRPr="004D7625" w:rsidTr="007C0F7A">
        <w:trPr>
          <w:trHeight w:val="160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Поэтическая тетрадь  № 2».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35EB9" w:rsidRPr="004D7625" w:rsidTr="007C0F7A">
        <w:trPr>
          <w:trHeight w:val="160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Собирай по ягодке – наберёшь кузовок.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D35EB9" w:rsidRPr="004D7625" w:rsidTr="007C0F7A">
        <w:trPr>
          <w:trHeight w:val="169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D35EB9" w:rsidRPr="004D7625" w:rsidTr="007C0F7A">
        <w:trPr>
          <w:trHeight w:val="11"/>
        </w:trPr>
        <w:tc>
          <w:tcPr>
            <w:tcW w:w="0" w:type="auto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361" w:type="pct"/>
          </w:tcPr>
          <w:p w:rsidR="00D35EB9" w:rsidRPr="004D7625" w:rsidRDefault="00D35EB9" w:rsidP="007C0F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литература.</w:t>
            </w:r>
          </w:p>
        </w:tc>
        <w:tc>
          <w:tcPr>
            <w:tcW w:w="2059" w:type="pct"/>
          </w:tcPr>
          <w:p w:rsidR="00D35EB9" w:rsidRPr="004D7625" w:rsidRDefault="00D35EB9" w:rsidP="007C0F7A">
            <w:pPr>
              <w:ind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62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</w:tbl>
    <w:p w:rsidR="00D35EB9" w:rsidRPr="004D7625" w:rsidRDefault="00D35EB9" w:rsidP="00D35EB9">
      <w:pPr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35EB9" w:rsidRPr="004D7625" w:rsidRDefault="00D35EB9" w:rsidP="00D35EB9">
      <w:pPr>
        <w:tabs>
          <w:tab w:val="left" w:pos="284"/>
        </w:tabs>
        <w:spacing w:line="240" w:lineRule="auto"/>
        <w:ind w:left="-284"/>
        <w:rPr>
          <w:rFonts w:ascii="Times New Roman" w:eastAsia="ヒラギノ角ゴ Pro W3" w:hAnsi="Times New Roman" w:cs="Times New Roman"/>
          <w:color w:val="000000"/>
          <w:kern w:val="1"/>
          <w:sz w:val="24"/>
          <w:szCs w:val="24"/>
          <w:lang w:eastAsia="ar-SA"/>
        </w:rPr>
      </w:pPr>
      <w:proofErr w:type="gramStart"/>
      <w:r w:rsidRPr="004D7625">
        <w:rPr>
          <w:rFonts w:ascii="Times New Roman" w:eastAsia="ヒラギノ角ゴ Pro W3" w:hAnsi="Times New Roman" w:cs="Times New Roman"/>
          <w:b/>
          <w:i/>
          <w:color w:val="000000"/>
          <w:kern w:val="1"/>
          <w:sz w:val="24"/>
          <w:szCs w:val="24"/>
          <w:lang w:eastAsia="ar-SA"/>
        </w:rPr>
        <w:t xml:space="preserve">Требования к результатам освоения дисциплины     </w:t>
      </w:r>
      <w:r w:rsidRPr="004D7625">
        <w:rPr>
          <w:rFonts w:ascii="Times New Roman" w:eastAsia="ヒラギノ角ゴ Pro W3" w:hAnsi="Times New Roman" w:cs="Times New Roman"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         - овладение функциональной грамотностью; – овладение техникой чтения, приемами понимания и анализа текста; – овладение умениями и навыками различных видов устной и письменной речи                                                                                                                              - определение своего эмоционально-оценочного отношения к прочитанному, развитие умения объяснять это отношение                                                                                                        -  приобщение к литературе как к искусству слова; – приобретение и первичная систематизация знаний о литературе, книгах, писателях.   </w:t>
      </w:r>
      <w:proofErr w:type="gramEnd"/>
    </w:p>
    <w:p w:rsidR="00D35EB9" w:rsidRPr="004D7625" w:rsidRDefault="00D35EB9" w:rsidP="00D35EB9">
      <w:pPr>
        <w:tabs>
          <w:tab w:val="left" w:pos="284"/>
        </w:tabs>
        <w:spacing w:line="240" w:lineRule="auto"/>
        <w:ind w:left="-284"/>
        <w:jc w:val="both"/>
        <w:rPr>
          <w:rFonts w:ascii="Times New Roman" w:eastAsia="ヒラギノ角ゴ Pro W3" w:hAnsi="Times New Roman" w:cs="Times New Roman"/>
          <w:color w:val="000000"/>
          <w:kern w:val="1"/>
          <w:sz w:val="24"/>
          <w:szCs w:val="24"/>
          <w:lang w:eastAsia="ar-SA"/>
        </w:rPr>
      </w:pPr>
      <w:r w:rsidRPr="004D7625">
        <w:rPr>
          <w:rFonts w:ascii="Times New Roman" w:hAnsi="Times New Roman" w:cs="Times New Roman"/>
          <w:b/>
          <w:i/>
          <w:sz w:val="24"/>
          <w:szCs w:val="24"/>
        </w:rPr>
        <w:t>Место учебного предмета в учебном плане:</w:t>
      </w:r>
    </w:p>
    <w:p w:rsidR="00D35EB9" w:rsidRPr="004D7625" w:rsidRDefault="00D35EB9" w:rsidP="00D35EB9">
      <w:pPr>
        <w:spacing w:line="240" w:lineRule="auto"/>
        <w:ind w:left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136 часов.</w:t>
      </w:r>
      <w:r w:rsidRPr="004D7625">
        <w:rPr>
          <w:rFonts w:ascii="Times New Roman" w:eastAsia="ヒラギノ角ゴ Pro W3" w:hAnsi="Times New Roman" w:cs="Times New Roman"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 в неделю:   4 часа</w:t>
      </w:r>
      <w:proofErr w:type="gramStart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D7625">
        <w:rPr>
          <w:rFonts w:ascii="Times New Roman" w:eastAsia="ヒラギノ角ゴ Pro W3" w:hAnsi="Times New Roman" w:cs="Times New Roman"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 -16</w:t>
      </w:r>
      <w:r w:rsidRPr="004D7625">
        <w:rPr>
          <w:rFonts w:ascii="Times New Roman" w:eastAsia="ヒラギノ角ゴ Pro W3" w:hAnsi="Times New Roman" w:cs="Times New Roman"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Проверочных работ -9</w:t>
      </w:r>
      <w:r w:rsidRPr="004D7625">
        <w:rPr>
          <w:rFonts w:ascii="Times New Roman" w:eastAsia="ヒラギノ角ゴ Pro W3" w:hAnsi="Times New Roman" w:cs="Times New Roman"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      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 работ -2</w:t>
      </w:r>
      <w:r w:rsidRPr="004D7625">
        <w:rPr>
          <w:rFonts w:ascii="Times New Roman" w:eastAsia="ヒラギノ角ゴ Pro W3" w:hAnsi="Times New Roman" w:cs="Times New Roman"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                                            </w:t>
      </w:r>
      <w:proofErr w:type="spellStart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Диагностическика</w:t>
      </w:r>
      <w:proofErr w:type="spellEnd"/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скорости чтения и усвоения прочитанного - 4                                                                                                         </w:t>
      </w:r>
      <w:r w:rsidRPr="004D76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Рабочая программа включает в себя следующие разделы:</w:t>
      </w:r>
      <w:r w:rsidRPr="004D7625">
        <w:rPr>
          <w:rFonts w:ascii="Times New Roman" w:eastAsia="ヒラギノ角ゴ Pro W3" w:hAnsi="Times New Roman" w:cs="Times New Roman"/>
          <w:b/>
          <w:i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</w:t>
      </w:r>
    </w:p>
    <w:p w:rsidR="00D35EB9" w:rsidRPr="004D7625" w:rsidRDefault="00D35EB9" w:rsidP="00D35EB9">
      <w:pPr>
        <w:pStyle w:val="a3"/>
        <w:numPr>
          <w:ilvl w:val="0"/>
          <w:numId w:val="1"/>
        </w:numPr>
        <w:tabs>
          <w:tab w:val="center" w:pos="7285"/>
          <w:tab w:val="left" w:pos="13002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D35EB9" w:rsidRPr="004D7625" w:rsidRDefault="00D35EB9" w:rsidP="00D35EB9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 xml:space="preserve">Место предмета в Федеральном базисном учебном плане </w:t>
      </w:r>
    </w:p>
    <w:p w:rsidR="00D35EB9" w:rsidRPr="004D7625" w:rsidRDefault="00D35EB9" w:rsidP="00D35EB9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</w:p>
    <w:p w:rsidR="00D35EB9" w:rsidRPr="004D7625" w:rsidRDefault="00D35EB9" w:rsidP="00D35EB9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Цели</w:t>
      </w:r>
    </w:p>
    <w:p w:rsidR="00D35EB9" w:rsidRPr="004D7625" w:rsidRDefault="00D35EB9" w:rsidP="00D35EB9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Задачи</w:t>
      </w:r>
    </w:p>
    <w:p w:rsidR="00D35EB9" w:rsidRPr="004D7625" w:rsidRDefault="00D35EB9" w:rsidP="00D35EB9">
      <w:pPr>
        <w:pStyle w:val="a3"/>
        <w:numPr>
          <w:ilvl w:val="0"/>
          <w:numId w:val="1"/>
        </w:numPr>
        <w:tabs>
          <w:tab w:val="left" w:pos="11835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D35EB9" w:rsidRPr="004D7625" w:rsidRDefault="00D35EB9" w:rsidP="00D35EB9">
      <w:pPr>
        <w:pStyle w:val="a3"/>
        <w:numPr>
          <w:ilvl w:val="0"/>
          <w:numId w:val="1"/>
        </w:numPr>
        <w:tabs>
          <w:tab w:val="left" w:pos="1143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Содержание тем учебного курса</w:t>
      </w:r>
    </w:p>
    <w:p w:rsidR="00D35EB9" w:rsidRPr="004D7625" w:rsidRDefault="00D35EB9" w:rsidP="00D35EB9">
      <w:pPr>
        <w:pStyle w:val="a3"/>
        <w:numPr>
          <w:ilvl w:val="0"/>
          <w:numId w:val="1"/>
        </w:numPr>
        <w:tabs>
          <w:tab w:val="left" w:pos="1143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D35EB9" w:rsidRPr="004D7625" w:rsidRDefault="00D35EB9" w:rsidP="00D35EB9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4D7625">
        <w:rPr>
          <w:rFonts w:ascii="Times New Roman" w:hAnsi="Times New Roman" w:cs="Times New Roman"/>
          <w:bCs/>
          <w:sz w:val="24"/>
          <w:szCs w:val="24"/>
        </w:rPr>
        <w:t>Календарно-тематическое планирование</w:t>
      </w:r>
    </w:p>
    <w:p w:rsidR="00D35EB9" w:rsidRPr="004D7625" w:rsidRDefault="00D35EB9" w:rsidP="00D35EB9">
      <w:pPr>
        <w:spacing w:line="240" w:lineRule="auto"/>
        <w:ind w:left="-284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35EB9" w:rsidRPr="004D7625" w:rsidRDefault="00D35EB9" w:rsidP="00D35EB9">
      <w:pPr>
        <w:tabs>
          <w:tab w:val="left" w:pos="7088"/>
          <w:tab w:val="left" w:pos="7938"/>
        </w:tabs>
        <w:ind w:firstLine="1275"/>
        <w:jc w:val="right"/>
        <w:rPr>
          <w:rFonts w:ascii="Times New Roman" w:hAnsi="Times New Roman" w:cs="Times New Roman"/>
          <w:sz w:val="24"/>
          <w:szCs w:val="24"/>
        </w:rPr>
      </w:pPr>
      <w:r w:rsidRPr="004D762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4D7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D7625">
        <w:rPr>
          <w:rFonts w:ascii="Times New Roman" w:hAnsi="Times New Roman" w:cs="Times New Roman"/>
          <w:sz w:val="24"/>
          <w:szCs w:val="24"/>
        </w:rPr>
        <w:t>Программу составила Павленко Светлана Анатольевна учитель  первой квалификационной категории</w:t>
      </w:r>
    </w:p>
    <w:p w:rsidR="00BC6F7E" w:rsidRDefault="00BC6F7E">
      <w:bookmarkStart w:id="0" w:name="_GoBack"/>
      <w:bookmarkEnd w:id="0"/>
    </w:p>
    <w:sectPr w:rsidR="00BC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3061F"/>
    <w:multiLevelType w:val="hybridMultilevel"/>
    <w:tmpl w:val="0602D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21"/>
    <w:rsid w:val="003D4B21"/>
    <w:rsid w:val="00BC6F7E"/>
    <w:rsid w:val="00D3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D35EB9"/>
  </w:style>
  <w:style w:type="character" w:customStyle="1" w:styleId="c59">
    <w:name w:val="c59"/>
    <w:basedOn w:val="a0"/>
    <w:rsid w:val="00D35EB9"/>
  </w:style>
  <w:style w:type="paragraph" w:customStyle="1" w:styleId="Default">
    <w:name w:val="Default"/>
    <w:rsid w:val="00D35E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35E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5EB9"/>
    <w:rPr>
      <w:color w:val="0000FF" w:themeColor="hyperlink"/>
      <w:u w:val="single"/>
    </w:rPr>
  </w:style>
  <w:style w:type="table" w:styleId="a5">
    <w:name w:val="Table Grid"/>
    <w:basedOn w:val="a1"/>
    <w:rsid w:val="00D35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D35EB9"/>
  </w:style>
  <w:style w:type="character" w:customStyle="1" w:styleId="c59">
    <w:name w:val="c59"/>
    <w:basedOn w:val="a0"/>
    <w:rsid w:val="00D35EB9"/>
  </w:style>
  <w:style w:type="paragraph" w:customStyle="1" w:styleId="Default">
    <w:name w:val="Default"/>
    <w:rsid w:val="00D35E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35E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5EB9"/>
    <w:rPr>
      <w:color w:val="0000FF" w:themeColor="hyperlink"/>
      <w:u w:val="single"/>
    </w:rPr>
  </w:style>
  <w:style w:type="table" w:styleId="a5">
    <w:name w:val="Table Grid"/>
    <w:basedOn w:val="a1"/>
    <w:rsid w:val="00D35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-shop.ru/shop/search/a/sort/z/page/1.html?f14_39=0&amp;f14_16=0&amp;f14_6=%ca%f3%f2%ff%e2%e8%ed%e0%20%d1%2e%c2%2e&amp;t=12&amp;next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1111</Words>
  <Characters>6336</Characters>
  <Application>Microsoft Office Word</Application>
  <DocSecurity>0</DocSecurity>
  <Lines>52</Lines>
  <Paragraphs>14</Paragraphs>
  <ScaleCrop>false</ScaleCrop>
  <Company/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2020-01-19T13:05:00Z</dcterms:created>
  <dcterms:modified xsi:type="dcterms:W3CDTF">2020-01-19T13:05:00Z</dcterms:modified>
</cp:coreProperties>
</file>